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0BA" w:rsidRDefault="00E430BA" w:rsidP="008E61D5">
      <w:pPr>
        <w:pStyle w:val="Heading2"/>
      </w:pPr>
      <w:r>
        <w:t>5.</w:t>
      </w:r>
      <w:r w:rsidR="00735EB0">
        <w:t>6</w:t>
      </w:r>
      <w:r>
        <w:t xml:space="preserve">. Sheet </w:t>
      </w:r>
      <w:r w:rsidRPr="008E61D5">
        <w:rPr>
          <w:rStyle w:val="Style1Char"/>
          <w:b/>
        </w:rPr>
        <w:t>CurrInf</w:t>
      </w:r>
      <w:r>
        <w:t xml:space="preserve">, </w:t>
      </w:r>
      <w:r w:rsidRPr="00E430BA">
        <w:t>Current Infrastructure Quantities</w:t>
      </w:r>
    </w:p>
    <w:p w:rsidR="00E430BA" w:rsidRPr="00E430BA" w:rsidRDefault="00E430BA" w:rsidP="00724164">
      <w:pPr>
        <w:tabs>
          <w:tab w:val="left" w:pos="3540"/>
        </w:tabs>
        <w:rPr>
          <w:rFonts w:cs="Arial"/>
          <w:lang w:val="en-GB"/>
        </w:rPr>
      </w:pPr>
    </w:p>
    <w:p w:rsidR="00E430BA" w:rsidRPr="00E430BA" w:rsidRDefault="00E430BA" w:rsidP="0072416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This worksheet is a collection of six tables pertaining to different asset types.</w:t>
      </w:r>
    </w:p>
    <w:p w:rsidR="00E430BA" w:rsidRDefault="00E430BA" w:rsidP="00724164">
      <w:pPr>
        <w:tabs>
          <w:tab w:val="left" w:pos="3540"/>
        </w:tabs>
        <w:rPr>
          <w:rFonts w:cs="Arial"/>
          <w:lang w:val="en-GB"/>
        </w:rPr>
      </w:pPr>
    </w:p>
    <w:p w:rsidR="00E430BA" w:rsidRDefault="00E430BA" w:rsidP="00E430BA">
      <w:pPr>
        <w:tabs>
          <w:tab w:val="center" w:pos="4514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The first </w:t>
      </w:r>
      <w:r w:rsidR="00ED192D">
        <w:rPr>
          <w:rFonts w:cs="Arial"/>
          <w:lang w:val="en-GB"/>
        </w:rPr>
        <w:t xml:space="preserve">and second </w:t>
      </w:r>
      <w:r>
        <w:rPr>
          <w:rFonts w:cs="Arial"/>
          <w:lang w:val="en-GB"/>
        </w:rPr>
        <w:t>table</w:t>
      </w:r>
      <w:r w:rsidR="00ED192D">
        <w:rPr>
          <w:rFonts w:cs="Arial"/>
          <w:lang w:val="en-GB"/>
        </w:rPr>
        <w:t>s</w:t>
      </w:r>
      <w:r>
        <w:rPr>
          <w:rFonts w:cs="Arial"/>
          <w:lang w:val="en-GB"/>
        </w:rPr>
        <w:t xml:space="preserve"> pertain to subtransmission </w:t>
      </w:r>
      <w:r w:rsidR="00ED192D">
        <w:rPr>
          <w:rFonts w:cs="Arial"/>
          <w:lang w:val="en-GB"/>
        </w:rPr>
        <w:t xml:space="preserve">and distribution </w:t>
      </w:r>
      <w:r>
        <w:rPr>
          <w:rFonts w:cs="Arial"/>
          <w:lang w:val="en-GB"/>
        </w:rPr>
        <w:t>lines</w:t>
      </w:r>
      <w:r w:rsidR="00ED192D">
        <w:rPr>
          <w:rFonts w:cs="Arial"/>
          <w:lang w:val="en-GB"/>
        </w:rPr>
        <w:t>, respectively</w:t>
      </w:r>
      <w:r>
        <w:rPr>
          <w:rFonts w:cs="Arial"/>
          <w:lang w:val="en-GB"/>
        </w:rPr>
        <w:t>. The fields are as follows:</w:t>
      </w:r>
    </w:p>
    <w:p w:rsidR="00E430BA" w:rsidRDefault="00E430BA" w:rsidP="00724164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3"/>
        <w:gridCol w:w="5244"/>
      </w:tblGrid>
      <w:tr w:rsidR="00E430BA" w:rsidRPr="007A74CC" w:rsidTr="00E430BA">
        <w:trPr>
          <w:cantSplit/>
        </w:trPr>
        <w:tc>
          <w:tcPr>
            <w:tcW w:w="3773" w:type="dxa"/>
            <w:shd w:val="clear" w:color="auto" w:fill="FFFF00"/>
          </w:tcPr>
          <w:p w:rsidR="00E430BA" w:rsidRPr="007A74CC" w:rsidRDefault="00E430BA" w:rsidP="00C626CF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E430BA" w:rsidRPr="007A74CC" w:rsidRDefault="00E430BA" w:rsidP="00C626CF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E430BA" w:rsidRPr="008E67F3" w:rsidTr="00E430BA">
        <w:trPr>
          <w:cantSplit/>
          <w:trHeight w:val="255"/>
        </w:trPr>
        <w:tc>
          <w:tcPr>
            <w:tcW w:w="3773" w:type="dxa"/>
            <w:hideMark/>
          </w:tcPr>
          <w:p w:rsidR="00E430BA" w:rsidRPr="008E67F3" w:rsidRDefault="00E430BA" w:rsidP="00E430BA">
            <w:pPr>
              <w:pStyle w:val="Style1"/>
            </w:pPr>
            <w:r>
              <w:t>V Line-to-Line</w:t>
            </w:r>
          </w:p>
        </w:tc>
        <w:tc>
          <w:tcPr>
            <w:tcW w:w="5244" w:type="dxa"/>
            <w:noWrap/>
          </w:tcPr>
          <w:p w:rsidR="00E430BA" w:rsidRPr="008E67F3" w:rsidRDefault="00ED192D" w:rsidP="00ED192D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Pre-filled with v</w:t>
            </w:r>
            <w:r w:rsidR="00E430BA">
              <w:rPr>
                <w:rFonts w:eastAsia="Times New Roman" w:cs="Arial"/>
                <w:bCs/>
                <w:color w:val="000000"/>
              </w:rPr>
              <w:t>oltage level</w:t>
            </w:r>
            <w:r>
              <w:rPr>
                <w:rFonts w:eastAsia="Times New Roman" w:cs="Arial"/>
                <w:bCs/>
                <w:color w:val="000000"/>
              </w:rPr>
              <w:t>s</w:t>
            </w:r>
          </w:p>
        </w:tc>
      </w:tr>
      <w:tr w:rsidR="00E430BA" w:rsidRPr="008E67F3" w:rsidTr="00E430BA">
        <w:trPr>
          <w:cantSplit/>
          <w:trHeight w:val="255"/>
        </w:trPr>
        <w:tc>
          <w:tcPr>
            <w:tcW w:w="3773" w:type="dxa"/>
            <w:hideMark/>
          </w:tcPr>
          <w:p w:rsidR="00E430BA" w:rsidRPr="008E67F3" w:rsidRDefault="00ED192D" w:rsidP="00E430BA">
            <w:pPr>
              <w:pStyle w:val="Style1"/>
            </w:pPr>
            <w:r>
              <w:t>c</w:t>
            </w:r>
            <w:r w:rsidR="00E430BA">
              <w:t>km</w:t>
            </w:r>
          </w:p>
        </w:tc>
        <w:tc>
          <w:tcPr>
            <w:tcW w:w="5244" w:type="dxa"/>
            <w:noWrap/>
          </w:tcPr>
          <w:p w:rsidR="00E430BA" w:rsidRPr="008E67F3" w:rsidRDefault="00ED192D" w:rsidP="00ED192D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Corresponding circuit kilometers</w:t>
            </w:r>
          </w:p>
        </w:tc>
      </w:tr>
    </w:tbl>
    <w:p w:rsidR="00ED192D" w:rsidRDefault="00ED192D" w:rsidP="00724164">
      <w:pPr>
        <w:tabs>
          <w:tab w:val="left" w:pos="3540"/>
        </w:tabs>
        <w:rPr>
          <w:rFonts w:cs="Arial"/>
          <w:lang w:val="en-GB"/>
        </w:rPr>
      </w:pPr>
    </w:p>
    <w:p w:rsidR="00ED192D" w:rsidRDefault="00ED192D" w:rsidP="00ED192D">
      <w:pPr>
        <w:tabs>
          <w:tab w:val="center" w:pos="4514"/>
        </w:tabs>
        <w:rPr>
          <w:rFonts w:cs="Arial"/>
          <w:lang w:val="en-GB"/>
        </w:rPr>
      </w:pPr>
      <w:r>
        <w:rPr>
          <w:rFonts w:cs="Arial"/>
          <w:lang w:val="en-GB"/>
        </w:rPr>
        <w:t>The third table pertains to subtran</w:t>
      </w:r>
      <w:r w:rsidR="004959CE">
        <w:rPr>
          <w:rFonts w:cs="Arial"/>
          <w:lang w:val="en-GB"/>
        </w:rPr>
        <w:t>smission and distribution poles</w:t>
      </w:r>
      <w:r>
        <w:rPr>
          <w:rFonts w:cs="Arial"/>
          <w:lang w:val="en-GB"/>
        </w:rPr>
        <w:t>. The fields are as follows:</w:t>
      </w:r>
    </w:p>
    <w:p w:rsidR="00ED192D" w:rsidRDefault="00ED192D" w:rsidP="00ED192D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3"/>
        <w:gridCol w:w="5244"/>
      </w:tblGrid>
      <w:tr w:rsidR="00ED192D" w:rsidRPr="007A74CC" w:rsidTr="00C626CF">
        <w:trPr>
          <w:cantSplit/>
        </w:trPr>
        <w:tc>
          <w:tcPr>
            <w:tcW w:w="3773" w:type="dxa"/>
            <w:shd w:val="clear" w:color="auto" w:fill="FFFF00"/>
          </w:tcPr>
          <w:p w:rsidR="00ED192D" w:rsidRPr="007A74CC" w:rsidRDefault="00ED192D" w:rsidP="00C626CF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ED192D" w:rsidRPr="007A74CC" w:rsidRDefault="00ED192D" w:rsidP="00C626CF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ED192D" w:rsidRPr="008E67F3" w:rsidTr="00C626CF">
        <w:trPr>
          <w:cantSplit/>
          <w:trHeight w:val="255"/>
        </w:trPr>
        <w:tc>
          <w:tcPr>
            <w:tcW w:w="3773" w:type="dxa"/>
            <w:hideMark/>
          </w:tcPr>
          <w:p w:rsidR="00ED192D" w:rsidRPr="008E67F3" w:rsidRDefault="00ED192D" w:rsidP="00C626CF">
            <w:pPr>
              <w:pStyle w:val="Style1"/>
            </w:pPr>
            <w:r>
              <w:t>Type</w:t>
            </w:r>
          </w:p>
        </w:tc>
        <w:tc>
          <w:tcPr>
            <w:tcW w:w="5244" w:type="dxa"/>
            <w:noWrap/>
          </w:tcPr>
          <w:p w:rsidR="00ED192D" w:rsidRPr="008E67F3" w:rsidRDefault="00ED192D" w:rsidP="00ED192D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Pre-filled with pole types</w:t>
            </w:r>
          </w:p>
        </w:tc>
      </w:tr>
      <w:tr w:rsidR="00ED192D" w:rsidRPr="008E67F3" w:rsidTr="00C626CF">
        <w:trPr>
          <w:cantSplit/>
          <w:trHeight w:val="255"/>
        </w:trPr>
        <w:tc>
          <w:tcPr>
            <w:tcW w:w="3773" w:type="dxa"/>
            <w:hideMark/>
          </w:tcPr>
          <w:p w:rsidR="00ED192D" w:rsidRPr="008E67F3" w:rsidRDefault="00ED192D" w:rsidP="00C626CF">
            <w:pPr>
              <w:pStyle w:val="Style1"/>
            </w:pPr>
            <w:r>
              <w:t>Count</w:t>
            </w:r>
          </w:p>
        </w:tc>
        <w:tc>
          <w:tcPr>
            <w:tcW w:w="5244" w:type="dxa"/>
            <w:noWrap/>
          </w:tcPr>
          <w:p w:rsidR="00ED192D" w:rsidRPr="008E67F3" w:rsidRDefault="00ED192D" w:rsidP="00ED192D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Corresponding count</w:t>
            </w:r>
          </w:p>
        </w:tc>
      </w:tr>
    </w:tbl>
    <w:p w:rsidR="00ED192D" w:rsidRDefault="00ED192D" w:rsidP="00ED192D">
      <w:pPr>
        <w:tabs>
          <w:tab w:val="left" w:pos="3540"/>
        </w:tabs>
        <w:rPr>
          <w:rFonts w:cs="Arial"/>
          <w:lang w:val="en-GB"/>
        </w:rPr>
      </w:pPr>
    </w:p>
    <w:p w:rsidR="00ED192D" w:rsidRDefault="00ED192D" w:rsidP="00ED192D">
      <w:pPr>
        <w:tabs>
          <w:tab w:val="center" w:pos="4514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The fourth and fifth tables pertain to </w:t>
      </w:r>
      <w:r w:rsidR="004959CE">
        <w:rPr>
          <w:rFonts w:cs="Arial"/>
          <w:lang w:val="en-GB"/>
        </w:rPr>
        <w:t>substation</w:t>
      </w:r>
      <w:r>
        <w:rPr>
          <w:rFonts w:cs="Arial"/>
          <w:lang w:val="en-GB"/>
        </w:rPr>
        <w:t xml:space="preserve"> and distribution transformers, respectively. The fields are as follows:</w:t>
      </w:r>
    </w:p>
    <w:p w:rsidR="00ED192D" w:rsidRDefault="00ED192D" w:rsidP="00ED192D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3"/>
        <w:gridCol w:w="5244"/>
      </w:tblGrid>
      <w:tr w:rsidR="00ED192D" w:rsidRPr="007A74CC" w:rsidTr="00C626CF">
        <w:trPr>
          <w:cantSplit/>
        </w:trPr>
        <w:tc>
          <w:tcPr>
            <w:tcW w:w="3773" w:type="dxa"/>
            <w:shd w:val="clear" w:color="auto" w:fill="FFFF00"/>
          </w:tcPr>
          <w:p w:rsidR="00ED192D" w:rsidRPr="007A74CC" w:rsidRDefault="00ED192D" w:rsidP="00C626CF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ED192D" w:rsidRPr="007A74CC" w:rsidRDefault="00ED192D" w:rsidP="00C626CF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ED192D" w:rsidRPr="008E67F3" w:rsidTr="00C626CF">
        <w:trPr>
          <w:cantSplit/>
          <w:trHeight w:val="255"/>
        </w:trPr>
        <w:tc>
          <w:tcPr>
            <w:tcW w:w="3773" w:type="dxa"/>
            <w:hideMark/>
          </w:tcPr>
          <w:p w:rsidR="00ED192D" w:rsidRPr="008E67F3" w:rsidRDefault="00ED192D" w:rsidP="00C626CF">
            <w:pPr>
              <w:pStyle w:val="Style1"/>
            </w:pPr>
            <w:r>
              <w:t>Max kVA</w:t>
            </w:r>
          </w:p>
        </w:tc>
        <w:tc>
          <w:tcPr>
            <w:tcW w:w="5244" w:type="dxa"/>
            <w:noWrap/>
          </w:tcPr>
          <w:p w:rsidR="00ED192D" w:rsidRPr="008E67F3" w:rsidRDefault="00ED192D" w:rsidP="00ED192D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Maximum transformer kVA</w:t>
            </w:r>
          </w:p>
        </w:tc>
      </w:tr>
      <w:tr w:rsidR="00ED192D" w:rsidRPr="008E67F3" w:rsidTr="00C626CF">
        <w:trPr>
          <w:cantSplit/>
          <w:trHeight w:val="255"/>
        </w:trPr>
        <w:tc>
          <w:tcPr>
            <w:tcW w:w="3773" w:type="dxa"/>
            <w:hideMark/>
          </w:tcPr>
          <w:p w:rsidR="00ED192D" w:rsidRPr="008E67F3" w:rsidRDefault="00ED192D" w:rsidP="00C626CF">
            <w:pPr>
              <w:pStyle w:val="Style1"/>
            </w:pPr>
            <w:r>
              <w:t>Count</w:t>
            </w:r>
          </w:p>
        </w:tc>
        <w:tc>
          <w:tcPr>
            <w:tcW w:w="5244" w:type="dxa"/>
            <w:noWrap/>
          </w:tcPr>
          <w:p w:rsidR="00ED192D" w:rsidRPr="008E67F3" w:rsidRDefault="00ED192D" w:rsidP="00C626CF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Corresponding count</w:t>
            </w:r>
          </w:p>
        </w:tc>
      </w:tr>
    </w:tbl>
    <w:p w:rsidR="00ED192D" w:rsidRDefault="00ED192D" w:rsidP="00ED192D">
      <w:pPr>
        <w:tabs>
          <w:tab w:val="left" w:pos="3540"/>
        </w:tabs>
        <w:rPr>
          <w:rFonts w:cs="Arial"/>
          <w:lang w:val="en-GB"/>
        </w:rPr>
      </w:pPr>
    </w:p>
    <w:p w:rsidR="00ED192D" w:rsidRDefault="00ED192D" w:rsidP="00ED192D">
      <w:pPr>
        <w:tabs>
          <w:tab w:val="center" w:pos="4514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The sixth table pertains to </w:t>
      </w:r>
      <w:r w:rsidR="004959CE">
        <w:rPr>
          <w:rFonts w:cs="Arial"/>
          <w:lang w:val="en-GB"/>
        </w:rPr>
        <w:t>substation</w:t>
      </w:r>
      <w:r>
        <w:rPr>
          <w:rFonts w:cs="Arial"/>
          <w:lang w:val="en-GB"/>
        </w:rPr>
        <w:t xml:space="preserve"> and distribution capacitors. The fields are as follows:</w:t>
      </w:r>
    </w:p>
    <w:p w:rsidR="00ED192D" w:rsidRDefault="00ED192D" w:rsidP="00ED192D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3"/>
        <w:gridCol w:w="5244"/>
      </w:tblGrid>
      <w:tr w:rsidR="00ED192D" w:rsidRPr="007A74CC" w:rsidTr="00C626CF">
        <w:trPr>
          <w:cantSplit/>
        </w:trPr>
        <w:tc>
          <w:tcPr>
            <w:tcW w:w="3773" w:type="dxa"/>
            <w:shd w:val="clear" w:color="auto" w:fill="FFFF00"/>
          </w:tcPr>
          <w:p w:rsidR="00ED192D" w:rsidRPr="007A74CC" w:rsidRDefault="00ED192D" w:rsidP="00C626CF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ED192D" w:rsidRPr="007A74CC" w:rsidRDefault="00ED192D" w:rsidP="00C626CF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ED192D" w:rsidRPr="008E67F3" w:rsidTr="00C626CF">
        <w:trPr>
          <w:cantSplit/>
          <w:trHeight w:val="255"/>
        </w:trPr>
        <w:tc>
          <w:tcPr>
            <w:tcW w:w="3773" w:type="dxa"/>
            <w:hideMark/>
          </w:tcPr>
          <w:p w:rsidR="00ED192D" w:rsidRPr="008E67F3" w:rsidRDefault="00ED192D" w:rsidP="00C626CF">
            <w:pPr>
              <w:pStyle w:val="Style1"/>
            </w:pPr>
            <w:r>
              <w:t>Max kVAr</w:t>
            </w:r>
          </w:p>
        </w:tc>
        <w:tc>
          <w:tcPr>
            <w:tcW w:w="5244" w:type="dxa"/>
            <w:noWrap/>
          </w:tcPr>
          <w:p w:rsidR="00ED192D" w:rsidRPr="008E67F3" w:rsidRDefault="00ED192D" w:rsidP="00C626CF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Maximum capacitor kVAr</w:t>
            </w:r>
          </w:p>
        </w:tc>
      </w:tr>
      <w:tr w:rsidR="00ED192D" w:rsidRPr="008E67F3" w:rsidTr="00C626CF">
        <w:trPr>
          <w:cantSplit/>
          <w:trHeight w:val="255"/>
        </w:trPr>
        <w:tc>
          <w:tcPr>
            <w:tcW w:w="3773" w:type="dxa"/>
            <w:hideMark/>
          </w:tcPr>
          <w:p w:rsidR="00ED192D" w:rsidRPr="008E67F3" w:rsidRDefault="00ED192D" w:rsidP="00C626CF">
            <w:pPr>
              <w:pStyle w:val="Style1"/>
            </w:pPr>
            <w:r>
              <w:t>Count</w:t>
            </w:r>
          </w:p>
        </w:tc>
        <w:tc>
          <w:tcPr>
            <w:tcW w:w="5244" w:type="dxa"/>
            <w:noWrap/>
          </w:tcPr>
          <w:p w:rsidR="00ED192D" w:rsidRPr="008E67F3" w:rsidRDefault="00ED192D" w:rsidP="00C626CF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Corresponding count</w:t>
            </w:r>
          </w:p>
        </w:tc>
      </w:tr>
    </w:tbl>
    <w:p w:rsidR="00E430BA" w:rsidRDefault="00E430BA" w:rsidP="00724164">
      <w:pPr>
        <w:tabs>
          <w:tab w:val="left" w:pos="3540"/>
        </w:tabs>
        <w:rPr>
          <w:rFonts w:cs="Arial"/>
          <w:lang w:val="en-GB"/>
        </w:rPr>
      </w:pPr>
    </w:p>
    <w:p w:rsidR="00ED192D" w:rsidRDefault="00ED192D" w:rsidP="00ED192D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>
        <w:rPr>
          <w:rFonts w:cs="Arial"/>
          <w:lang w:val="en-GB"/>
        </w:rPr>
        <w:t>To check for 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44A9DC90" wp14:editId="437F5821">
            <wp:extent cx="171429" cy="85714"/>
            <wp:effectExtent l="0" t="0" r="63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ED192D" w:rsidRDefault="00ED192D" w:rsidP="00724164">
      <w:pPr>
        <w:tabs>
          <w:tab w:val="left" w:pos="3540"/>
        </w:tabs>
        <w:rPr>
          <w:rFonts w:cs="Arial"/>
          <w:lang w:val="en-GB"/>
        </w:rPr>
      </w:pPr>
    </w:p>
    <w:p w:rsidR="00AE27BB" w:rsidRDefault="00AE27BB" w:rsidP="00AE27BB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0764CACD" wp14:editId="40C4C1A9">
            <wp:extent cx="171429" cy="85714"/>
            <wp:effectExtent l="0" t="0" r="635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CurrInf</w:t>
      </w:r>
      <w:r>
        <w:rPr>
          <w:rFonts w:cs="Arial"/>
          <w:lang w:val="en-GB"/>
        </w:rPr>
        <w:t xml:space="preserve"> yields a summary window if there are no errors, or an error message if there is a text value where none should be.</w:t>
      </w:r>
    </w:p>
    <w:p w:rsidR="00AE27BB" w:rsidRDefault="00AE27BB" w:rsidP="00724164">
      <w:pPr>
        <w:tabs>
          <w:tab w:val="left" w:pos="3540"/>
        </w:tabs>
        <w:rPr>
          <w:rFonts w:cs="Arial"/>
          <w:lang w:val="en-GB"/>
        </w:rPr>
      </w:pPr>
      <w:bookmarkStart w:id="0" w:name="_GoBack"/>
      <w:bookmarkEnd w:id="0"/>
    </w:p>
    <w:sectPr w:rsidR="00AE27BB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80B" w:rsidRDefault="0095680B" w:rsidP="00C05D63">
      <w:r>
        <w:separator/>
      </w:r>
    </w:p>
  </w:endnote>
  <w:endnote w:type="continuationSeparator" w:id="0">
    <w:p w:rsidR="0095680B" w:rsidRDefault="0095680B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80B" w:rsidRDefault="0095680B" w:rsidP="00C05D63">
      <w:r>
        <w:separator/>
      </w:r>
    </w:p>
  </w:footnote>
  <w:footnote w:type="continuationSeparator" w:id="0">
    <w:p w:rsidR="0095680B" w:rsidRDefault="0095680B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8C9"/>
    <w:rsid w:val="000C3812"/>
    <w:rsid w:val="000C48E9"/>
    <w:rsid w:val="000C768E"/>
    <w:rsid w:val="000D14F5"/>
    <w:rsid w:val="000D3AE0"/>
    <w:rsid w:val="000D5DC0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A51EC"/>
    <w:rsid w:val="003B458A"/>
    <w:rsid w:val="003C3F34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2A25"/>
    <w:rsid w:val="00405348"/>
    <w:rsid w:val="00406BCE"/>
    <w:rsid w:val="00406ED8"/>
    <w:rsid w:val="0041432A"/>
    <w:rsid w:val="00414519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2935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0CA"/>
    <w:rsid w:val="004E3FAB"/>
    <w:rsid w:val="004E5F35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318E6"/>
    <w:rsid w:val="005323B4"/>
    <w:rsid w:val="00545EA9"/>
    <w:rsid w:val="00550347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056F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DEB"/>
    <w:rsid w:val="00744296"/>
    <w:rsid w:val="00744FF1"/>
    <w:rsid w:val="00747426"/>
    <w:rsid w:val="0076162A"/>
    <w:rsid w:val="00775AB2"/>
    <w:rsid w:val="007769CE"/>
    <w:rsid w:val="007870FD"/>
    <w:rsid w:val="00787B03"/>
    <w:rsid w:val="00787B20"/>
    <w:rsid w:val="007900A4"/>
    <w:rsid w:val="007956EE"/>
    <w:rsid w:val="007978F5"/>
    <w:rsid w:val="007A29FF"/>
    <w:rsid w:val="007A35F4"/>
    <w:rsid w:val="007A74CC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5680B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2A23"/>
    <w:rsid w:val="00F05BC1"/>
    <w:rsid w:val="00F2326C"/>
    <w:rsid w:val="00F32623"/>
    <w:rsid w:val="00F32D74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1D2C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6AAA3CC5-4B70-42C0-B7D2-23ED94F96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2019-12-11T03:56:00Z</dcterms:created>
  <dcterms:modified xsi:type="dcterms:W3CDTF">2019-12-11T03:56:00Z</dcterms:modified>
</cp:coreProperties>
</file>